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bookmarkStart w:id="0" w:name="_GoBack"/>
      <w:bookmarkEnd w:id="0"/>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2022)</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2022)</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spacing w:lineRule="auto" w:line="240" w:before="0" w:after="0"/>
              <w:jc w:val="center"/>
              <w:rPr>
                <w:sz w:val="20"/>
                <w:szCs w:val="20"/>
              </w:rPr>
            </w:pPr>
            <w:r>
              <w:rPr>
                <w:rFonts w:eastAsia="Calibri" w:cs=""/>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spacing w:lineRule="auto" w:line="240" w:before="0" w:after="0"/>
              <w:jc w:val="center"/>
              <w:rPr>
                <w:sz w:val="20"/>
                <w:szCs w:val="20"/>
              </w:rPr>
            </w:pPr>
            <w:r>
              <w:rPr>
                <w:rFonts w:eastAsia="Calibri" w:cs=""/>
                <w:kern w:val="0"/>
                <w:sz w:val="20"/>
                <w:szCs w:val="20"/>
                <w:lang w:val="fr-FR" w:eastAsia="en-US" w:bidi="ar-SA"/>
              </w:rPr>
              <w:t>Nombre de visites hebdomadaires</w:t>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sz w:val="20"/>
          <w:szCs w:val="20"/>
        </w:rPr>
      </w:pPr>
      <w:r>
        <w:rPr>
          <w:sz w:val="20"/>
          <w:szCs w:val="20"/>
        </w:rPr>
        <w:t>La demande d’inscription assortie des pièces demandées doit être transmise avant le :</w:t>
      </w:r>
    </w:p>
    <w:p>
      <w:pPr>
        <w:pStyle w:val="Normal"/>
        <w:spacing w:before="0" w:after="0"/>
        <w:jc w:val="both"/>
        <w:rPr>
          <w:sz w:val="20"/>
          <w:szCs w:val="20"/>
        </w:rPr>
      </w:pPr>
      <w:r>
        <w:rPr>
          <w:sz w:val="20"/>
          <w:szCs w:val="20"/>
        </w:rPr>
        <w:t>L’envoi peut être fait par voie dématérialisée (au format .pdf) à l’adresse électronique suivante :</w:t>
      </w:r>
    </w:p>
    <w:p>
      <w:pPr>
        <w:pStyle w:val="Normal"/>
        <w:spacing w:before="0" w:after="0"/>
        <w:jc w:val="both"/>
        <w:rPr>
          <w:sz w:val="20"/>
          <w:szCs w:val="20"/>
        </w:rPr>
      </w:pPr>
      <w:r>
        <w:rPr>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uiPriority w:val="99"/>
    <w:semiHidden/>
    <w:qFormat/>
    <w:rsid w:val="00d5736c"/>
    <w:rPr>
      <w:sz w:val="20"/>
      <w:szCs w:val="20"/>
    </w:rPr>
  </w:style>
  <w:style w:type="character" w:styleId="Caractresdenotedebasdepage">
    <w:name w:val="Caractères de note de bas de page"/>
    <w:basedOn w:val="DefaultParagraphFont"/>
    <w:uiPriority w:val="99"/>
    <w:semiHidden/>
    <w:unhideWhenUsed/>
    <w:qFormat/>
    <w:rsid w:val="00d5736c"/>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rsid w:val="00d5736c"/>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Application>LibreOffice/7.3.7.2.M4$Windows_X86_64 LibreOffice_project/527cb563abf888fee92f6078b4bfb61fd86b64d9</Application>
  <AppVersion>15.0000</AppVersion>
  <Pages>3</Pages>
  <Words>844</Words>
  <Characters>4557</Characters>
  <CharactersWithSpaces>5360</CharactersWithSpaces>
  <Paragraphs>45</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2021-10-01T13:37:00Z</dcterms:created>
  <dc:creator>THIERRY Vincent</dc:creator>
  <dc:description/>
  <dc:language>fr-FR</dc:language>
  <cp:lastModifiedBy>BURON Stéphane</cp:lastModifiedBy>
  <dcterms:modified xsi:type="dcterms:W3CDTF">2022-10-18T11:45:00Z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